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CA4F" w14:textId="77777777" w:rsidR="00EA23F5" w:rsidRPr="0041217E" w:rsidRDefault="00EA23F5" w:rsidP="00EA23F5">
      <w:pPr>
        <w:spacing w:line="658" w:lineRule="exact"/>
        <w:ind w:left="114"/>
        <w:rPr>
          <w:rFonts w:ascii="微軟正黑體" w:eastAsia="微軟正黑體" w:hAnsi="微軟正黑體" w:cs="Corbel"/>
          <w:sz w:val="56"/>
          <w:szCs w:val="56"/>
        </w:rPr>
      </w:pPr>
      <w:r w:rsidRPr="0041217E">
        <w:rPr>
          <w:rFonts w:ascii="微軟正黑體" w:eastAsia="微軟正黑體" w:hAnsi="微軟正黑體" w:cs="MingLiU" w:hint="eastAsia"/>
          <w:b/>
          <w:bCs/>
          <w:color w:val="006600"/>
          <w:sz w:val="56"/>
          <w:szCs w:val="56"/>
        </w:rPr>
        <w:t>申請接駁電網簡易</w:t>
      </w:r>
      <w:r w:rsidRPr="0041217E">
        <w:rPr>
          <w:rFonts w:ascii="微軟正黑體" w:eastAsia="微軟正黑體" w:hAnsi="微軟正黑體" w:cs="Corbel"/>
          <w:b/>
          <w:bCs/>
          <w:color w:val="006600"/>
          <w:sz w:val="56"/>
          <w:szCs w:val="56"/>
        </w:rPr>
        <w:t>4</w:t>
      </w:r>
      <w:r w:rsidRPr="0041217E">
        <w:rPr>
          <w:rFonts w:ascii="微軟正黑體" w:eastAsia="微軟正黑體" w:hAnsi="微軟正黑體" w:cs="MingLiU" w:hint="eastAsia"/>
          <w:b/>
          <w:bCs/>
          <w:color w:val="006600"/>
          <w:sz w:val="56"/>
          <w:szCs w:val="56"/>
        </w:rPr>
        <w:t>步曲</w:t>
      </w:r>
    </w:p>
    <w:p w14:paraId="484323D9" w14:textId="77777777" w:rsidR="00EA23F5" w:rsidRPr="0041217E" w:rsidRDefault="00EA23F5" w:rsidP="00B61C83">
      <w:pPr>
        <w:spacing w:line="20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14:paraId="6082A680" w14:textId="77777777" w:rsidR="00DF4D50" w:rsidRPr="001E079F" w:rsidRDefault="00EA23F5" w:rsidP="00B61C83">
      <w:pPr>
        <w:numPr>
          <w:ilvl w:val="0"/>
          <w:numId w:val="1"/>
        </w:numPr>
        <w:tabs>
          <w:tab w:val="left" w:pos="654"/>
        </w:tabs>
        <w:ind w:left="654"/>
        <w:jc w:val="both"/>
        <w:rPr>
          <w:rFonts w:ascii="微軟正黑體" w:eastAsia="微軟正黑體" w:hAnsi="微軟正黑體" w:cs="Arial"/>
          <w:sz w:val="24"/>
          <w:szCs w:val="24"/>
          <w:lang w:eastAsia="zh-TW"/>
        </w:rPr>
      </w:pPr>
      <w:r w:rsidRPr="001E079F">
        <w:rPr>
          <w:rFonts w:ascii="微軟正黑體" w:eastAsia="微軟正黑體" w:hAnsi="微軟正黑體" w:cs="MingLiU" w:hint="eastAsia"/>
          <w:sz w:val="24"/>
          <w:szCs w:val="24"/>
          <w:lang w:eastAsia="zh-TW"/>
        </w:rPr>
        <w:t>填寫</w:t>
      </w:r>
      <w:r w:rsidR="00DF4D50" w:rsidRPr="001E079F">
        <w:rPr>
          <w:rFonts w:ascii="微軟正黑體" w:eastAsia="微軟正黑體" w:hAnsi="微軟正黑體" w:cs="MingLiU" w:hint="eastAsia"/>
          <w:sz w:val="24"/>
          <w:szCs w:val="24"/>
          <w:lang w:eastAsia="zh-TW"/>
        </w:rPr>
        <w:t>合</w:t>
      </w:r>
      <w:r w:rsidR="00DF4D50" w:rsidRPr="001E079F">
        <w:rPr>
          <w:rFonts w:ascii="微軟正黑體" w:eastAsia="微軟正黑體" w:hAnsi="微軟正黑體" w:hint="eastAsia"/>
          <w:sz w:val="24"/>
          <w:szCs w:val="24"/>
          <w:lang w:eastAsia="zh-TW"/>
        </w:rPr>
        <w:t>適</w:t>
      </w:r>
      <w:r w:rsidR="00DF4D50" w:rsidRPr="001E079F">
        <w:rPr>
          <w:rFonts w:ascii="微軟正黑體" w:eastAsia="微軟正黑體" w:hAnsi="微軟正黑體" w:cs="MingLiU" w:hint="eastAsia"/>
          <w:sz w:val="24"/>
          <w:szCs w:val="24"/>
          <w:lang w:eastAsia="zh-TW"/>
        </w:rPr>
        <w:t>表格</w:t>
      </w:r>
    </w:p>
    <w:p w14:paraId="2C5B16B3" w14:textId="2ECAB6C8" w:rsidR="00DF4D50" w:rsidRPr="00B41E11" w:rsidRDefault="00B41E11" w:rsidP="00B61C83">
      <w:pPr>
        <w:pStyle w:val="BodyText"/>
        <w:numPr>
          <w:ilvl w:val="1"/>
          <w:numId w:val="1"/>
        </w:numPr>
        <w:tabs>
          <w:tab w:val="left" w:pos="1374"/>
        </w:tabs>
        <w:spacing w:line="400" w:lineRule="exact"/>
        <w:ind w:left="1382" w:hanging="547"/>
        <w:jc w:val="both"/>
        <w:rPr>
          <w:rStyle w:val="Hyperlink"/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fldChar w:fldCharType="begin"/>
      </w:r>
      <w:r w:rsidR="001C0205">
        <w:rPr>
          <w:rFonts w:ascii="微軟正黑體" w:eastAsia="微軟正黑體" w:hAnsi="微軟正黑體" w:cs="微軟正黑體"/>
          <w:sz w:val="24"/>
          <w:szCs w:val="24"/>
          <w:lang w:eastAsia="zh-TW"/>
        </w:rPr>
        <w:instrText>HYPERLINK "https://www.clp.com.hk/content/dam/clphk/documents/1-17/feed-in-tariff/apply-grid-connection/chi-2023-march-with-updated-banner/202411%20RE%20Connection%20Application%20Form%20Chinese-%20PV%20%20Wind%20(inverter%20base).pdf"</w:instrText>
      </w:r>
      <w:r w:rsidR="001C0205">
        <w:rPr>
          <w:rFonts w:ascii="微軟正黑體" w:eastAsia="微軟正黑體" w:hAnsi="微軟正黑體" w:cs="微軟正黑體"/>
          <w:sz w:val="24"/>
          <w:szCs w:val="24"/>
          <w:lang w:eastAsia="zh-TW"/>
        </w:rPr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fldChar w:fldCharType="separate"/>
      </w:r>
      <w:r w:rsidR="00DF4D50" w:rsidRPr="00B41E11">
        <w:rPr>
          <w:rStyle w:val="Hyperlink"/>
          <w:rFonts w:ascii="微軟正黑體" w:eastAsia="微軟正黑體" w:hAnsi="微軟正黑體" w:cs="微軟正黑體" w:hint="eastAsia"/>
          <w:sz w:val="24"/>
          <w:szCs w:val="24"/>
          <w:lang w:eastAsia="zh-TW"/>
        </w:rPr>
        <w:t>太陽能及風能可再生能</w:t>
      </w:r>
      <w:r w:rsidR="00DF4D50" w:rsidRPr="00B41E11">
        <w:rPr>
          <w:rStyle w:val="Hyperlink"/>
          <w:rFonts w:ascii="微軟正黑體" w:eastAsia="微軟正黑體" w:hAnsi="微軟正黑體" w:cs="微軟正黑體" w:hint="eastAsia"/>
          <w:sz w:val="24"/>
          <w:szCs w:val="24"/>
          <w:lang w:eastAsia="zh-TW"/>
        </w:rPr>
        <w:t>源</w:t>
      </w:r>
      <w:r w:rsidR="00DF4D50" w:rsidRPr="00B41E11">
        <w:rPr>
          <w:rStyle w:val="Hyperlink"/>
          <w:rFonts w:ascii="微軟正黑體" w:eastAsia="微軟正黑體" w:hAnsi="微軟正黑體" w:cs="微軟正黑體" w:hint="eastAsia"/>
          <w:sz w:val="24"/>
          <w:szCs w:val="24"/>
          <w:lang w:eastAsia="zh-TW"/>
        </w:rPr>
        <w:t>系統</w:t>
      </w:r>
      <w:r w:rsidR="00BC5977" w:rsidRPr="00B41E11">
        <w:rPr>
          <w:rStyle w:val="Hyperlink"/>
          <w:rFonts w:ascii="微軟正黑體" w:eastAsia="微軟正黑體" w:hAnsi="微軟正黑體" w:cs="微軟正黑體" w:hint="eastAsia"/>
          <w:sz w:val="24"/>
          <w:szCs w:val="24"/>
          <w:lang w:eastAsia="zh-TW"/>
        </w:rPr>
        <w:t>發電</w:t>
      </w:r>
      <w:r w:rsidR="00223531" w:rsidRPr="00B41E11">
        <w:rPr>
          <w:rStyle w:val="Hyperlink"/>
          <w:rFonts w:ascii="微軟正黑體" w:eastAsia="微軟正黑體" w:hAnsi="微軟正黑體" w:cs="微軟正黑體" w:hint="eastAsia"/>
          <w:sz w:val="24"/>
          <w:szCs w:val="24"/>
          <w:lang w:eastAsia="zh-TW"/>
        </w:rPr>
        <w:t>容量</w:t>
      </w:r>
      <w:r w:rsidR="00DF4D50" w:rsidRPr="00B41E11">
        <w:rPr>
          <w:rStyle w:val="Hyperlink"/>
          <w:rFonts w:ascii="微軟正黑體" w:eastAsia="微軟正黑體" w:hAnsi="微軟正黑體" w:cs="微軟正黑體"/>
          <w:sz w:val="24"/>
          <w:szCs w:val="24"/>
          <w:lang w:eastAsia="zh-TW"/>
        </w:rPr>
        <w:t xml:space="preserve"> </w:t>
      </w:r>
      <w:r w:rsidR="00DF4D50" w:rsidRPr="00B41E11">
        <w:rPr>
          <w:rStyle w:val="Hyperlink"/>
          <w:rFonts w:eastAsia="微軟正黑體" w:cs="Arial"/>
          <w:sz w:val="24"/>
          <w:szCs w:val="24"/>
          <w:lang w:eastAsia="zh-TW"/>
        </w:rPr>
        <w:t>≤</w:t>
      </w:r>
      <w:r w:rsidR="00DF4D50" w:rsidRPr="00B41E11">
        <w:rPr>
          <w:rStyle w:val="Hyperlink"/>
          <w:rFonts w:ascii="微軟正黑體" w:eastAsia="微軟正黑體" w:hAnsi="微軟正黑體" w:cs="微軟正黑體"/>
          <w:sz w:val="24"/>
          <w:szCs w:val="24"/>
          <w:lang w:eastAsia="zh-TW"/>
        </w:rPr>
        <w:t xml:space="preserve"> 1MW</w:t>
      </w:r>
    </w:p>
    <w:p w14:paraId="52C30C14" w14:textId="562D97C7" w:rsidR="00EA23F5" w:rsidRPr="00912346" w:rsidRDefault="00B41E11" w:rsidP="00B61C83">
      <w:pPr>
        <w:pStyle w:val="BodyText"/>
        <w:numPr>
          <w:ilvl w:val="1"/>
          <w:numId w:val="1"/>
        </w:numPr>
        <w:tabs>
          <w:tab w:val="left" w:pos="1374"/>
        </w:tabs>
        <w:spacing w:line="400" w:lineRule="exact"/>
        <w:ind w:left="1382" w:hanging="547"/>
        <w:jc w:val="both"/>
        <w:rPr>
          <w:rStyle w:val="Hyperlink"/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fldChar w:fldCharType="end"/>
      </w:r>
      <w:r w:rsidR="00912346">
        <w:rPr>
          <w:rFonts w:ascii="微軟正黑體" w:eastAsia="微軟正黑體" w:hAnsi="微軟正黑體" w:cs="微軟正黑體"/>
          <w:color w:val="0000FF"/>
          <w:sz w:val="24"/>
          <w:szCs w:val="24"/>
          <w:u w:val="single"/>
          <w:lang w:eastAsia="zh-TW"/>
        </w:rPr>
        <w:fldChar w:fldCharType="begin"/>
      </w:r>
      <w:r w:rsidR="001C0205">
        <w:rPr>
          <w:rFonts w:ascii="微軟正黑體" w:eastAsia="微軟正黑體" w:hAnsi="微軟正黑體" w:cs="微軟正黑體"/>
          <w:color w:val="0000FF"/>
          <w:sz w:val="24"/>
          <w:szCs w:val="24"/>
          <w:u w:val="single"/>
          <w:lang w:eastAsia="zh-TW"/>
        </w:rPr>
        <w:instrText>HYPERLINK "https://www.clp.com.hk/content/dam/clphk/documents/1-17/feed-in-tariff/apply-grid-connection/chi-2023-march-with-updated-banner/202411%20RE%20Connection%20Application%20Form%20Chinese.pdf"</w:instrText>
      </w:r>
      <w:r w:rsidR="001C0205">
        <w:rPr>
          <w:rFonts w:ascii="微軟正黑體" w:eastAsia="微軟正黑體" w:hAnsi="微軟正黑體" w:cs="微軟正黑體"/>
          <w:color w:val="0000FF"/>
          <w:sz w:val="24"/>
          <w:szCs w:val="24"/>
          <w:u w:val="single"/>
          <w:lang w:eastAsia="zh-TW"/>
        </w:rPr>
      </w:r>
      <w:r w:rsidR="00912346">
        <w:rPr>
          <w:rFonts w:ascii="微軟正黑體" w:eastAsia="微軟正黑體" w:hAnsi="微軟正黑體" w:cs="微軟正黑體"/>
          <w:color w:val="0000FF"/>
          <w:sz w:val="24"/>
          <w:szCs w:val="24"/>
          <w:u w:val="single"/>
          <w:lang w:eastAsia="zh-TW"/>
        </w:rPr>
        <w:fldChar w:fldCharType="separate"/>
      </w:r>
      <w:r w:rsidR="00DF4D50" w:rsidRPr="00912346">
        <w:rPr>
          <w:rStyle w:val="Hyperlink"/>
          <w:rFonts w:ascii="微軟正黑體" w:eastAsia="微軟正黑體" w:hAnsi="微軟正黑體" w:cs="微軟正黑體" w:hint="eastAsia"/>
          <w:sz w:val="24"/>
          <w:szCs w:val="24"/>
          <w:lang w:eastAsia="zh-TW"/>
        </w:rPr>
        <w:t>上述之</w:t>
      </w:r>
      <w:r w:rsidR="00950513" w:rsidRPr="00912346">
        <w:rPr>
          <w:rStyle w:val="Hyperlink"/>
          <w:rFonts w:ascii="微軟正黑體" w:eastAsia="微軟正黑體" w:hAnsi="微軟正黑體" w:hint="eastAsia"/>
          <w:sz w:val="24"/>
          <w:szCs w:val="24"/>
          <w:lang w:eastAsia="zh-TW"/>
        </w:rPr>
        <w:t>項目</w:t>
      </w:r>
      <w:r w:rsidR="00DF4D50" w:rsidRPr="00912346">
        <w:rPr>
          <w:rStyle w:val="Hyperlink"/>
          <w:rFonts w:ascii="微軟正黑體" w:eastAsia="微軟正黑體" w:hAnsi="微軟正黑體" w:cs="微軟正黑體"/>
          <w:sz w:val="24"/>
          <w:szCs w:val="24"/>
          <w:lang w:eastAsia="zh-TW"/>
        </w:rPr>
        <w:t>1a以外的可再生能源</w:t>
      </w:r>
      <w:r w:rsidR="00DF4D50" w:rsidRPr="00912346">
        <w:rPr>
          <w:rStyle w:val="Hyperlink"/>
          <w:rFonts w:ascii="微軟正黑體" w:eastAsia="微軟正黑體" w:hAnsi="微軟正黑體" w:cs="微軟正黑體"/>
          <w:sz w:val="24"/>
          <w:szCs w:val="24"/>
          <w:lang w:eastAsia="zh-TW"/>
        </w:rPr>
        <w:t>系</w:t>
      </w:r>
      <w:r w:rsidR="00DF4D50" w:rsidRPr="00912346">
        <w:rPr>
          <w:rStyle w:val="Hyperlink"/>
          <w:rFonts w:ascii="微軟正黑體" w:eastAsia="微軟正黑體" w:hAnsi="微軟正黑體" w:cs="微軟正黑體"/>
          <w:sz w:val="24"/>
          <w:szCs w:val="24"/>
          <w:lang w:eastAsia="zh-TW"/>
        </w:rPr>
        <w:t>統</w:t>
      </w:r>
    </w:p>
    <w:p w14:paraId="1FB349B6" w14:textId="427EE361" w:rsidR="00EA23F5" w:rsidRPr="001E079F" w:rsidRDefault="00912346" w:rsidP="00B61C83">
      <w:pPr>
        <w:pStyle w:val="BodyText"/>
        <w:numPr>
          <w:ilvl w:val="0"/>
          <w:numId w:val="1"/>
        </w:numPr>
        <w:tabs>
          <w:tab w:val="left" w:pos="654"/>
        </w:tabs>
        <w:spacing w:before="54" w:line="250" w:lineRule="auto"/>
        <w:ind w:left="654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color w:val="0000FF"/>
          <w:sz w:val="24"/>
          <w:szCs w:val="24"/>
          <w:u w:val="single"/>
          <w:lang w:eastAsia="zh-TW"/>
        </w:rPr>
        <w:fldChar w:fldCharType="end"/>
      </w:r>
      <w:r w:rsidR="00EA23F5" w:rsidRPr="001E079F">
        <w:rPr>
          <w:rFonts w:ascii="微軟正黑體" w:eastAsia="微軟正黑體" w:hAnsi="微軟正黑體" w:hint="eastAsia"/>
          <w:sz w:val="24"/>
          <w:szCs w:val="24"/>
          <w:lang w:eastAsia="zh-TW"/>
        </w:rPr>
        <w:t>當你設計適合接駁電網的可再生能源系統時，你需要考慮</w:t>
      </w:r>
      <w:r w:rsidR="00EA23F5" w:rsidRPr="001E079F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：</w:t>
      </w:r>
    </w:p>
    <w:p w14:paraId="3C1F9AEB" w14:textId="480F4504" w:rsidR="00EA23F5" w:rsidRPr="001E079F" w:rsidRDefault="00254BBE" w:rsidP="00B61C83">
      <w:pPr>
        <w:pStyle w:val="BodyText"/>
        <w:numPr>
          <w:ilvl w:val="1"/>
          <w:numId w:val="1"/>
        </w:numPr>
        <w:tabs>
          <w:tab w:val="left" w:pos="1374"/>
        </w:tabs>
        <w:spacing w:line="400" w:lineRule="exact"/>
        <w:ind w:left="1382" w:hanging="547"/>
        <w:jc w:val="both"/>
        <w:rPr>
          <w:rFonts w:ascii="微軟正黑體" w:eastAsia="微軟正黑體" w:hAnsi="微軟正黑體"/>
          <w:color w:val="0000FF"/>
          <w:sz w:val="24"/>
          <w:szCs w:val="24"/>
          <w:u w:val="single"/>
          <w:lang w:eastAsia="zh-TW"/>
        </w:rPr>
      </w:pPr>
      <w:r w:rsidRPr="001E079F">
        <w:rPr>
          <w:rFonts w:ascii="微軟正黑體" w:eastAsia="微軟正黑體" w:hAnsi="微軟正黑體"/>
          <w:color w:val="0000FF"/>
          <w:sz w:val="24"/>
          <w:szCs w:val="24"/>
          <w:u w:val="single"/>
          <w:lang w:eastAsia="zh-TW"/>
        </w:rPr>
        <w:fldChar w:fldCharType="begin"/>
      </w:r>
      <w:r w:rsidR="00BC1BCC" w:rsidRPr="001E079F">
        <w:rPr>
          <w:rFonts w:ascii="微軟正黑體" w:eastAsia="微軟正黑體" w:hAnsi="微軟正黑體"/>
          <w:color w:val="0000FF"/>
          <w:sz w:val="24"/>
          <w:szCs w:val="24"/>
          <w:u w:val="single"/>
          <w:lang w:eastAsia="zh-TW"/>
        </w:rPr>
        <w:instrText>HYPERLINK "https://www.clp.com.hk/content/dam/clphk/documents/1-17/feed-in-tariff/apply-grid-connection/chi-2022-april/TDN%20for%20Grid%20Connection%20of%20Small%20RES%20(Chi).pdf"</w:instrText>
      </w:r>
      <w:r w:rsidRPr="001E079F">
        <w:rPr>
          <w:rFonts w:ascii="微軟正黑體" w:eastAsia="微軟正黑體" w:hAnsi="微軟正黑體"/>
          <w:color w:val="0000FF"/>
          <w:sz w:val="24"/>
          <w:szCs w:val="24"/>
          <w:u w:val="single"/>
          <w:lang w:eastAsia="zh-TW"/>
        </w:rPr>
      </w:r>
      <w:r w:rsidRPr="001E079F">
        <w:rPr>
          <w:rFonts w:ascii="微軟正黑體" w:eastAsia="微軟正黑體" w:hAnsi="微軟正黑體"/>
          <w:color w:val="0000FF"/>
          <w:sz w:val="24"/>
          <w:szCs w:val="24"/>
          <w:u w:val="single"/>
          <w:lang w:eastAsia="zh-TW"/>
        </w:rPr>
        <w:fldChar w:fldCharType="separate"/>
      </w:r>
      <w:r w:rsidR="00EA23F5" w:rsidRPr="001E079F">
        <w:rPr>
          <w:rFonts w:ascii="微軟正黑體" w:eastAsia="微軟正黑體" w:hAnsi="微軟正黑體" w:hint="eastAsia"/>
          <w:color w:val="0000FF"/>
          <w:sz w:val="24"/>
          <w:szCs w:val="24"/>
          <w:u w:val="single"/>
          <w:lang w:eastAsia="zh-TW"/>
        </w:rPr>
        <w:t>小型可再生能源系統與電網接駁的技術設計指引</w:t>
      </w:r>
    </w:p>
    <w:p w14:paraId="02140591" w14:textId="40840D22" w:rsidR="006973C4" w:rsidRPr="001E079F" w:rsidRDefault="00254BBE" w:rsidP="00B61C83">
      <w:pPr>
        <w:pStyle w:val="BodyText"/>
        <w:numPr>
          <w:ilvl w:val="1"/>
          <w:numId w:val="1"/>
        </w:numPr>
        <w:tabs>
          <w:tab w:val="left" w:pos="1374"/>
        </w:tabs>
        <w:spacing w:line="400" w:lineRule="exact"/>
        <w:ind w:left="1382" w:hanging="547"/>
        <w:jc w:val="both"/>
        <w:rPr>
          <w:rStyle w:val="Hyperlink"/>
          <w:rFonts w:ascii="微軟正黑體" w:eastAsia="微軟正黑體" w:hAnsi="微軟正黑體"/>
          <w:sz w:val="24"/>
          <w:szCs w:val="24"/>
          <w:lang w:eastAsia="zh-TW"/>
        </w:rPr>
      </w:pPr>
      <w:r w:rsidRPr="001E079F">
        <w:rPr>
          <w:rFonts w:ascii="微軟正黑體" w:eastAsia="微軟正黑體" w:hAnsi="微軟正黑體"/>
          <w:color w:val="0000FF"/>
          <w:sz w:val="24"/>
          <w:szCs w:val="24"/>
          <w:u w:val="single"/>
          <w:lang w:eastAsia="zh-TW"/>
        </w:rPr>
        <w:fldChar w:fldCharType="end"/>
      </w:r>
      <w:r w:rsidR="00D269E4" w:rsidRPr="001E079F">
        <w:rPr>
          <w:rFonts w:ascii="微軟正黑體" w:eastAsia="微軟正黑體" w:hAnsi="微軟正黑體"/>
          <w:color w:val="0000FF"/>
          <w:sz w:val="24"/>
          <w:szCs w:val="24"/>
          <w:u w:val="single"/>
          <w:lang w:eastAsia="zh-TW"/>
        </w:rPr>
        <w:fldChar w:fldCharType="begin"/>
      </w:r>
      <w:r w:rsidR="00D269E4" w:rsidRPr="001E079F">
        <w:rPr>
          <w:rFonts w:ascii="微軟正黑體" w:eastAsia="微軟正黑體" w:hAnsi="微軟正黑體" w:hint="eastAsia"/>
          <w:color w:val="0000FF"/>
          <w:sz w:val="24"/>
          <w:szCs w:val="24"/>
          <w:u w:val="single"/>
          <w:lang w:eastAsia="zh-TW"/>
        </w:rPr>
        <w:instrText>HYPERLINK "https://www.clp.com.hk/content/dam/clphk/documents/community-and-environment-site/technical-guidelines-12-4/003/2024_08%20-%20Grid%20Connection%20Requirements.pdf"</w:instrText>
      </w:r>
      <w:r w:rsidR="00D269E4" w:rsidRPr="001E079F">
        <w:rPr>
          <w:rFonts w:ascii="微軟正黑體" w:eastAsia="微軟正黑體" w:hAnsi="微軟正黑體"/>
          <w:color w:val="0000FF"/>
          <w:sz w:val="24"/>
          <w:szCs w:val="24"/>
          <w:u w:val="single"/>
          <w:lang w:eastAsia="zh-TW"/>
        </w:rPr>
      </w:r>
      <w:r w:rsidR="00D269E4" w:rsidRPr="001E079F">
        <w:rPr>
          <w:rFonts w:ascii="微軟正黑體" w:eastAsia="微軟正黑體" w:hAnsi="微軟正黑體"/>
          <w:color w:val="0000FF"/>
          <w:sz w:val="24"/>
          <w:szCs w:val="24"/>
          <w:u w:val="single"/>
          <w:lang w:eastAsia="zh-TW"/>
        </w:rPr>
        <w:fldChar w:fldCharType="separate"/>
      </w:r>
      <w:r w:rsidR="006973C4" w:rsidRPr="001E079F">
        <w:rPr>
          <w:rStyle w:val="Hyperlink"/>
          <w:rFonts w:ascii="微軟正黑體" w:eastAsia="微軟正黑體" w:hAnsi="微軟正黑體" w:hint="eastAsia"/>
          <w:sz w:val="24"/>
          <w:szCs w:val="24"/>
          <w:lang w:eastAsia="zh-TW"/>
        </w:rPr>
        <w:t>接駁至中電電網的要求</w:t>
      </w:r>
    </w:p>
    <w:p w14:paraId="2386EE02" w14:textId="556416E7" w:rsidR="00EA23F5" w:rsidRPr="001E079F" w:rsidRDefault="00D269E4" w:rsidP="00B61C83">
      <w:pPr>
        <w:pStyle w:val="BodyText"/>
        <w:numPr>
          <w:ilvl w:val="1"/>
          <w:numId w:val="1"/>
        </w:numPr>
        <w:tabs>
          <w:tab w:val="left" w:pos="1374"/>
        </w:tabs>
        <w:spacing w:line="400" w:lineRule="exact"/>
        <w:ind w:left="1382" w:hanging="547"/>
        <w:jc w:val="both"/>
        <w:rPr>
          <w:rFonts w:ascii="微軟正黑體" w:eastAsia="微軟正黑體" w:hAnsi="微軟正黑體"/>
          <w:color w:val="0000FF"/>
          <w:sz w:val="24"/>
          <w:szCs w:val="24"/>
          <w:u w:val="single"/>
        </w:rPr>
      </w:pPr>
      <w:r w:rsidRPr="001E079F">
        <w:rPr>
          <w:rFonts w:ascii="微軟正黑體" w:eastAsia="微軟正黑體" w:hAnsi="微軟正黑體"/>
          <w:color w:val="0000FF"/>
          <w:sz w:val="24"/>
          <w:szCs w:val="24"/>
          <w:u w:val="single"/>
          <w:lang w:eastAsia="zh-TW"/>
        </w:rPr>
        <w:fldChar w:fldCharType="end"/>
      </w:r>
      <w:r w:rsidR="006973C4" w:rsidRPr="001E079F">
        <w:rPr>
          <w:rFonts w:ascii="微軟正黑體" w:eastAsia="微軟正黑體" w:hAnsi="微軟正黑體"/>
          <w:color w:val="0000FF"/>
          <w:sz w:val="24"/>
          <w:szCs w:val="24"/>
          <w:u w:val="single"/>
          <w:lang w:eastAsia="zh-TW"/>
        </w:rPr>
        <w:fldChar w:fldCharType="begin"/>
      </w:r>
      <w:r w:rsidR="00A277D0" w:rsidRPr="001E079F">
        <w:rPr>
          <w:rFonts w:ascii="微軟正黑體" w:eastAsia="微軟正黑體" w:hAnsi="微軟正黑體"/>
          <w:color w:val="0000FF"/>
          <w:sz w:val="24"/>
          <w:szCs w:val="24"/>
          <w:u w:val="single"/>
          <w:lang w:eastAsia="zh-TW"/>
        </w:rPr>
        <w:instrText>HYPERLINK "https://www.clp.com.hk/content/dam/clphk/documents/community-and-environment-site/FiT%20Standard%20Metering%20Requirement%20(Chi)%20(09.08.24).pdf"</w:instrText>
      </w:r>
      <w:r w:rsidR="006973C4" w:rsidRPr="001E079F">
        <w:rPr>
          <w:rFonts w:ascii="微軟正黑體" w:eastAsia="微軟正黑體" w:hAnsi="微軟正黑體"/>
          <w:color w:val="0000FF"/>
          <w:sz w:val="24"/>
          <w:szCs w:val="24"/>
          <w:u w:val="single"/>
          <w:lang w:eastAsia="zh-TW"/>
        </w:rPr>
      </w:r>
      <w:r w:rsidR="006973C4" w:rsidRPr="001E079F">
        <w:rPr>
          <w:rFonts w:ascii="微軟正黑體" w:eastAsia="微軟正黑體" w:hAnsi="微軟正黑體"/>
          <w:color w:val="0000FF"/>
          <w:sz w:val="24"/>
          <w:szCs w:val="24"/>
          <w:u w:val="single"/>
          <w:lang w:eastAsia="zh-TW"/>
        </w:rPr>
        <w:fldChar w:fldCharType="separate"/>
      </w:r>
      <w:r w:rsidR="00EA23F5" w:rsidRPr="001E079F">
        <w:rPr>
          <w:rFonts w:ascii="微軟正黑體" w:eastAsia="微軟正黑體" w:hAnsi="微軟正黑體" w:hint="eastAsia"/>
          <w:color w:val="0000FF"/>
          <w:sz w:val="24"/>
          <w:szCs w:val="24"/>
          <w:u w:val="single"/>
          <w:lang w:eastAsia="zh-TW"/>
        </w:rPr>
        <w:t>電</w:t>
      </w:r>
      <w:r w:rsidR="00EA23F5" w:rsidRPr="001E079F">
        <w:rPr>
          <w:rFonts w:ascii="微軟正黑體" w:eastAsia="微軟正黑體" w:hAnsi="微軟正黑體" w:cs="微軟正黑體" w:hint="eastAsia"/>
          <w:color w:val="0000FF"/>
          <w:sz w:val="24"/>
          <w:szCs w:val="24"/>
          <w:u w:val="single"/>
        </w:rPr>
        <w:t>錶</w:t>
      </w:r>
      <w:r w:rsidR="00EA23F5" w:rsidRPr="001E079F">
        <w:rPr>
          <w:rFonts w:ascii="微軟正黑體" w:eastAsia="微軟正黑體" w:hAnsi="微軟正黑體" w:hint="eastAsia"/>
          <w:color w:val="0000FF"/>
          <w:sz w:val="24"/>
          <w:szCs w:val="24"/>
          <w:u w:val="single"/>
          <w:lang w:eastAsia="zh-TW"/>
        </w:rPr>
        <w:t>安裝要求</w:t>
      </w:r>
    </w:p>
    <w:p w14:paraId="0A6584E4" w14:textId="4903EDCD" w:rsidR="00EA23F5" w:rsidRPr="001E079F" w:rsidRDefault="006973C4" w:rsidP="00B61C83">
      <w:pPr>
        <w:pStyle w:val="BodyText"/>
        <w:numPr>
          <w:ilvl w:val="1"/>
          <w:numId w:val="1"/>
        </w:numPr>
        <w:tabs>
          <w:tab w:val="left" w:pos="1374"/>
        </w:tabs>
        <w:spacing w:line="400" w:lineRule="exact"/>
        <w:ind w:left="1382" w:hanging="547"/>
        <w:jc w:val="both"/>
        <w:rPr>
          <w:rFonts w:ascii="微軟正黑體" w:eastAsia="微軟正黑體" w:hAnsi="微軟正黑體"/>
          <w:color w:val="0000FF"/>
          <w:sz w:val="24"/>
          <w:szCs w:val="24"/>
          <w:u w:val="single"/>
          <w:lang w:eastAsia="zh-TW"/>
        </w:rPr>
      </w:pPr>
      <w:r w:rsidRPr="001E079F">
        <w:rPr>
          <w:rFonts w:ascii="微軟正黑體" w:eastAsia="微軟正黑體" w:hAnsi="微軟正黑體"/>
          <w:color w:val="0000FF"/>
          <w:sz w:val="24"/>
          <w:szCs w:val="24"/>
          <w:u w:val="single"/>
          <w:lang w:eastAsia="zh-TW"/>
        </w:rPr>
        <w:fldChar w:fldCharType="end"/>
      </w:r>
      <w:hyperlink r:id="rId11" w:history="1">
        <w:r w:rsidR="00EA23F5" w:rsidRPr="001E079F">
          <w:rPr>
            <w:rFonts w:ascii="微軟正黑體" w:eastAsia="微軟正黑體" w:hAnsi="微軟正黑體" w:hint="eastAsia"/>
            <w:color w:val="0000FF"/>
            <w:sz w:val="24"/>
            <w:szCs w:val="24"/>
            <w:u w:val="single"/>
            <w:lang w:eastAsia="zh-TW"/>
          </w:rPr>
          <w:t>技術圖則實例</w:t>
        </w:r>
      </w:hyperlink>
      <w:r w:rsidR="005B10D7" w:rsidRPr="001E079F">
        <w:rPr>
          <w:rFonts w:ascii="微軟正黑體" w:eastAsia="微軟正黑體" w:hAnsi="微軟正黑體" w:hint="eastAsia"/>
          <w:color w:val="0000FF"/>
          <w:sz w:val="24"/>
          <w:szCs w:val="24"/>
          <w:u w:val="single"/>
          <w:lang w:eastAsia="zh-TW"/>
        </w:rPr>
        <w:t>（</w:t>
      </w:r>
      <w:r w:rsidR="00EA23F5" w:rsidRPr="001E079F">
        <w:rPr>
          <w:rFonts w:ascii="微軟正黑體" w:eastAsia="微軟正黑體" w:hAnsi="微軟正黑體" w:hint="eastAsia"/>
          <w:color w:val="0000FF"/>
          <w:sz w:val="24"/>
          <w:szCs w:val="24"/>
          <w:u w:val="single"/>
          <w:lang w:eastAsia="zh-TW"/>
        </w:rPr>
        <w:t>在機電工程署指南附錄中</w:t>
      </w:r>
      <w:r w:rsidR="005B10D7" w:rsidRPr="001E079F">
        <w:rPr>
          <w:rFonts w:ascii="微軟正黑體" w:eastAsia="微軟正黑體" w:hAnsi="微軟正黑體" w:hint="eastAsia"/>
          <w:color w:val="0000FF"/>
          <w:sz w:val="24"/>
          <w:szCs w:val="24"/>
          <w:u w:val="single"/>
          <w:lang w:eastAsia="zh-TW"/>
        </w:rPr>
        <w:t>）</w:t>
      </w:r>
    </w:p>
    <w:p w14:paraId="73A7E136" w14:textId="77777777" w:rsidR="00EA23F5" w:rsidRPr="001E079F" w:rsidRDefault="00EA23F5" w:rsidP="00B61C83">
      <w:pPr>
        <w:pStyle w:val="BodyText"/>
        <w:numPr>
          <w:ilvl w:val="0"/>
          <w:numId w:val="1"/>
        </w:numPr>
        <w:tabs>
          <w:tab w:val="left" w:pos="654"/>
        </w:tabs>
        <w:spacing w:before="54" w:line="250" w:lineRule="auto"/>
        <w:ind w:left="654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 w:rsidRPr="001E079F">
        <w:rPr>
          <w:rFonts w:ascii="微軟正黑體" w:eastAsia="微軟正黑體" w:hAnsi="微軟正黑體" w:hint="eastAsia"/>
          <w:sz w:val="24"/>
          <w:szCs w:val="24"/>
          <w:lang w:eastAsia="zh-TW"/>
        </w:rPr>
        <w:t>在你測試可再生能源系統前，請向我們提供以下文件</w:t>
      </w:r>
      <w:r w:rsidRPr="001E079F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：</w:t>
      </w:r>
    </w:p>
    <w:p w14:paraId="0A77D247" w14:textId="65F6C172" w:rsidR="00EA23F5" w:rsidRPr="001E079F" w:rsidRDefault="00EA23F5" w:rsidP="00B61C83">
      <w:pPr>
        <w:pStyle w:val="BodyText"/>
        <w:numPr>
          <w:ilvl w:val="1"/>
          <w:numId w:val="1"/>
        </w:numPr>
        <w:tabs>
          <w:tab w:val="left" w:pos="1374"/>
        </w:tabs>
        <w:spacing w:line="400" w:lineRule="exact"/>
        <w:ind w:left="1382" w:hanging="547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 w:rsidRPr="001E079F">
        <w:rPr>
          <w:rFonts w:ascii="微軟正黑體" w:eastAsia="微軟正黑體" w:hAnsi="微軟正黑體" w:hint="eastAsia"/>
          <w:color w:val="000000"/>
          <w:sz w:val="24"/>
          <w:szCs w:val="24"/>
          <w:lang w:eastAsia="zh-TW"/>
        </w:rPr>
        <w:t>可再生能源發電系統的</w:t>
      </w:r>
      <w:hyperlink r:id="rId12" w:history="1">
        <w:r w:rsidRPr="001E079F">
          <w:rPr>
            <w:rFonts w:ascii="微軟正黑體" w:eastAsia="微軟正黑體" w:hAnsi="微軟正黑體" w:cs="微軟正黑體" w:hint="eastAsia"/>
            <w:color w:val="0000FF"/>
            <w:sz w:val="24"/>
            <w:szCs w:val="24"/>
            <w:u w:val="single"/>
            <w:lang w:eastAsia="zh-TW"/>
          </w:rPr>
          <w:t>操作程序</w:t>
        </w:r>
      </w:hyperlink>
    </w:p>
    <w:p w14:paraId="31CA926F" w14:textId="36C6A8B1" w:rsidR="00EA23F5" w:rsidRPr="001E079F" w:rsidRDefault="00EA23F5" w:rsidP="00B61C83">
      <w:pPr>
        <w:pStyle w:val="BodyText"/>
        <w:numPr>
          <w:ilvl w:val="1"/>
          <w:numId w:val="1"/>
        </w:numPr>
        <w:tabs>
          <w:tab w:val="left" w:pos="1374"/>
        </w:tabs>
        <w:spacing w:before="18" w:line="400" w:lineRule="exact"/>
        <w:ind w:left="1382" w:hanging="547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 w:rsidRPr="001E079F">
        <w:rPr>
          <w:rFonts w:ascii="微軟正黑體" w:eastAsia="微軟正黑體" w:hAnsi="微軟正黑體" w:hint="eastAsia"/>
          <w:color w:val="000000"/>
          <w:sz w:val="24"/>
          <w:szCs w:val="24"/>
          <w:lang w:eastAsia="zh-TW"/>
        </w:rPr>
        <w:t>可再生能源系統</w:t>
      </w:r>
      <w:hyperlink r:id="rId13" w:history="1">
        <w:r w:rsidRPr="001E079F">
          <w:rPr>
            <w:rFonts w:ascii="微軟正黑體" w:eastAsia="微軟正黑體" w:hAnsi="微軟正黑體" w:cs="微軟正黑體" w:hint="eastAsia"/>
            <w:color w:val="0000FF"/>
            <w:sz w:val="24"/>
            <w:szCs w:val="24"/>
            <w:u w:val="single"/>
            <w:lang w:eastAsia="zh-TW"/>
          </w:rPr>
          <w:t>測試及</w:t>
        </w:r>
        <w:r w:rsidR="00E454BD" w:rsidRPr="001E079F">
          <w:rPr>
            <w:rFonts w:ascii="微軟正黑體" w:eastAsia="微軟正黑體" w:hAnsi="微軟正黑體" w:cs="微軟正黑體" w:hint="eastAsia"/>
            <w:color w:val="0000FF"/>
            <w:sz w:val="24"/>
            <w:szCs w:val="24"/>
            <w:u w:val="single"/>
            <w:lang w:eastAsia="zh-TW"/>
          </w:rPr>
          <w:t>校驗</w:t>
        </w:r>
        <w:r w:rsidRPr="001E079F">
          <w:rPr>
            <w:rFonts w:ascii="微軟正黑體" w:eastAsia="微軟正黑體" w:hAnsi="微軟正黑體" w:cs="微軟正黑體" w:hint="eastAsia"/>
            <w:color w:val="0000FF"/>
            <w:sz w:val="24"/>
            <w:szCs w:val="24"/>
            <w:u w:val="single"/>
            <w:lang w:eastAsia="zh-TW"/>
          </w:rPr>
          <w:t>程序</w:t>
        </w:r>
      </w:hyperlink>
    </w:p>
    <w:p w14:paraId="43607F58" w14:textId="0446D5A1" w:rsidR="00EA23F5" w:rsidRPr="001E079F" w:rsidRDefault="00EA23F5" w:rsidP="00B61C83">
      <w:pPr>
        <w:pStyle w:val="BodyText"/>
        <w:spacing w:before="200" w:line="360" w:lineRule="exact"/>
        <w:ind w:left="652" w:firstLine="0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 w:rsidRPr="001E079F">
        <w:rPr>
          <w:rFonts w:ascii="微軟正黑體" w:eastAsia="微軟正黑體" w:hAnsi="微軟正黑體" w:hint="eastAsia"/>
          <w:sz w:val="24"/>
          <w:szCs w:val="24"/>
          <w:lang w:eastAsia="zh-TW"/>
        </w:rPr>
        <w:t>當客戶提交完整的技術文件</w:t>
      </w:r>
      <w:r w:rsidR="005B10D7" w:rsidRPr="001E079F">
        <w:rPr>
          <w:rFonts w:ascii="微軟正黑體" w:eastAsia="微軟正黑體" w:hAnsi="微軟正黑體" w:hint="eastAsia"/>
          <w:sz w:val="24"/>
          <w:szCs w:val="24"/>
          <w:lang w:eastAsia="zh-TW"/>
        </w:rPr>
        <w:t>（</w:t>
      </w:r>
      <w:r w:rsidRPr="001E079F">
        <w:rPr>
          <w:rFonts w:ascii="微軟正黑體" w:eastAsia="微軟正黑體" w:hAnsi="微軟正黑體" w:hint="eastAsia"/>
          <w:sz w:val="24"/>
          <w:szCs w:val="24"/>
          <w:lang w:eastAsia="zh-TW"/>
        </w:rPr>
        <w:t>如操作程序，測試及</w:t>
      </w:r>
      <w:r w:rsidR="00B67929" w:rsidRPr="001E079F">
        <w:rPr>
          <w:rFonts w:ascii="微軟正黑體" w:eastAsia="微軟正黑體" w:hAnsi="微軟正黑體" w:hint="eastAsia"/>
          <w:sz w:val="24"/>
          <w:szCs w:val="24"/>
          <w:lang w:eastAsia="zh-TW"/>
        </w:rPr>
        <w:t>校驗</w:t>
      </w:r>
      <w:r w:rsidRPr="001E079F">
        <w:rPr>
          <w:rFonts w:ascii="微軟正黑體" w:eastAsia="微軟正黑體" w:hAnsi="微軟正黑體" w:hint="eastAsia"/>
          <w:sz w:val="24"/>
          <w:szCs w:val="24"/>
          <w:lang w:eastAsia="zh-TW"/>
        </w:rPr>
        <w:t>報告</w:t>
      </w:r>
      <w:r w:rsidR="005B10D7" w:rsidRPr="001E079F">
        <w:rPr>
          <w:rFonts w:ascii="微軟正黑體" w:eastAsia="微軟正黑體" w:hAnsi="微軟正黑體" w:hint="eastAsia"/>
          <w:sz w:val="24"/>
          <w:szCs w:val="24"/>
          <w:lang w:eastAsia="zh-TW"/>
        </w:rPr>
        <w:t>）</w:t>
      </w:r>
      <w:r w:rsidRPr="001E079F">
        <w:rPr>
          <w:rFonts w:ascii="微軟正黑體" w:eastAsia="微軟正黑體" w:hAnsi="微軟正黑體" w:hint="eastAsia"/>
          <w:sz w:val="24"/>
          <w:szCs w:val="24"/>
          <w:lang w:eastAsia="zh-TW"/>
        </w:rPr>
        <w:t>後，中電將</w:t>
      </w:r>
      <w:r w:rsidR="005046E7" w:rsidRPr="001E079F">
        <w:rPr>
          <w:rFonts w:ascii="微軟正黑體" w:eastAsia="微軟正黑體" w:hAnsi="微軟正黑體" w:hint="eastAsia"/>
          <w:sz w:val="24"/>
          <w:szCs w:val="24"/>
          <w:lang w:eastAsia="zh-TW"/>
        </w:rPr>
        <w:t>會</w:t>
      </w:r>
      <w:r w:rsidRPr="001E079F">
        <w:rPr>
          <w:rFonts w:ascii="微軟正黑體" w:eastAsia="微軟正黑體" w:hAnsi="微軟正黑體" w:hint="eastAsia"/>
          <w:sz w:val="24"/>
          <w:szCs w:val="24"/>
          <w:lang w:eastAsia="zh-TW"/>
        </w:rPr>
        <w:t>約見客戶實地視察系統測試。</w:t>
      </w:r>
      <w:r w:rsidRPr="001E079F">
        <w:rPr>
          <w:rFonts w:ascii="微軟正黑體" w:eastAsia="微軟正黑體" w:hAnsi="微軟正黑體"/>
          <w:sz w:val="24"/>
          <w:szCs w:val="24"/>
          <w:lang w:eastAsia="zh-TW"/>
        </w:rPr>
        <w:t xml:space="preserve"> </w:t>
      </w:r>
    </w:p>
    <w:p w14:paraId="7B5DCFA2" w14:textId="33315822" w:rsidR="007D1DB4" w:rsidRDefault="00EA23F5" w:rsidP="007D1DB4">
      <w:pPr>
        <w:pStyle w:val="BodyText"/>
        <w:numPr>
          <w:ilvl w:val="0"/>
          <w:numId w:val="1"/>
        </w:numPr>
        <w:tabs>
          <w:tab w:val="left" w:pos="654"/>
        </w:tabs>
        <w:spacing w:before="200" w:after="100" w:afterAutospacing="1" w:line="400" w:lineRule="exact"/>
        <w:ind w:left="652" w:hanging="539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 w:rsidRPr="001E079F">
        <w:rPr>
          <w:rFonts w:ascii="微軟正黑體" w:eastAsia="微軟正黑體" w:hAnsi="微軟正黑體" w:hint="eastAsia"/>
          <w:sz w:val="24"/>
          <w:szCs w:val="24"/>
          <w:lang w:eastAsia="zh-TW"/>
        </w:rPr>
        <w:t>如現場測試結果滿意，我們會與您簽署</w:t>
      </w:r>
      <w:hyperlink r:id="rId14" w:history="1">
        <w:r w:rsidRPr="001E079F">
          <w:rPr>
            <w:rStyle w:val="Hyperlink"/>
            <w:rFonts w:ascii="微軟正黑體" w:eastAsia="微軟正黑體" w:hAnsi="微軟正黑體" w:hint="eastAsia"/>
            <w:color w:val="0000FF"/>
            <w:sz w:val="24"/>
            <w:szCs w:val="24"/>
            <w:lang w:eastAsia="zh-TW"/>
          </w:rPr>
          <w:t>電網接駁協議書</w:t>
        </w:r>
      </w:hyperlink>
      <w:r w:rsidR="005B10D7" w:rsidRPr="001E079F">
        <w:rPr>
          <w:rFonts w:ascii="微軟正黑體" w:eastAsia="微軟正黑體" w:hAnsi="微軟正黑體" w:hint="eastAsia"/>
          <w:sz w:val="24"/>
          <w:szCs w:val="24"/>
          <w:lang w:eastAsia="zh-TW"/>
        </w:rPr>
        <w:t>（</w:t>
      </w:r>
      <w:r w:rsidR="00950513" w:rsidRPr="001E079F">
        <w:rPr>
          <w:rFonts w:ascii="微軟正黑體" w:eastAsia="微軟正黑體" w:hAnsi="微軟正黑體" w:hint="eastAsia"/>
          <w:sz w:val="24"/>
          <w:szCs w:val="24"/>
          <w:lang w:eastAsia="zh-TW"/>
        </w:rPr>
        <w:t>項目</w:t>
      </w:r>
      <w:r w:rsidR="00F55151" w:rsidRPr="001E079F">
        <w:rPr>
          <w:rFonts w:ascii="微軟正黑體" w:eastAsia="微軟正黑體" w:hAnsi="微軟正黑體" w:hint="eastAsia"/>
          <w:sz w:val="24"/>
          <w:szCs w:val="24"/>
          <w:lang w:eastAsia="zh-TW"/>
        </w:rPr>
        <w:t>1</w:t>
      </w:r>
      <w:r w:rsidR="00F55151" w:rsidRPr="001E079F">
        <w:rPr>
          <w:rFonts w:ascii="微軟正黑體" w:eastAsia="微軟正黑體" w:hAnsi="微軟正黑體"/>
          <w:sz w:val="24"/>
          <w:szCs w:val="24"/>
          <w:lang w:eastAsia="zh-TW"/>
        </w:rPr>
        <w:t>b</w:t>
      </w:r>
      <w:r w:rsidR="00F55151" w:rsidRPr="001E079F">
        <w:rPr>
          <w:rFonts w:ascii="微軟正黑體" w:eastAsia="微軟正黑體" w:hAnsi="微軟正黑體" w:hint="eastAsia"/>
          <w:sz w:val="24"/>
          <w:szCs w:val="24"/>
          <w:lang w:eastAsia="zh-TW"/>
        </w:rPr>
        <w:t>適用</w:t>
      </w:r>
      <w:r w:rsidR="005B10D7" w:rsidRPr="001E079F">
        <w:rPr>
          <w:rFonts w:ascii="微軟正黑體" w:eastAsia="微軟正黑體" w:hAnsi="微軟正黑體" w:hint="eastAsia"/>
          <w:sz w:val="24"/>
          <w:szCs w:val="24"/>
          <w:lang w:eastAsia="zh-TW"/>
        </w:rPr>
        <w:t>）</w:t>
      </w:r>
      <w:r w:rsidRPr="001E079F">
        <w:rPr>
          <w:rFonts w:ascii="微軟正黑體" w:eastAsia="微軟正黑體" w:hAnsi="微軟正黑體" w:hint="eastAsia"/>
          <w:sz w:val="24"/>
          <w:szCs w:val="24"/>
          <w:lang w:eastAsia="zh-TW"/>
        </w:rPr>
        <w:t>一經完成，你的可再生能源系統可連接到中電電網</w:t>
      </w:r>
      <w:r w:rsidR="005125D5">
        <w:rPr>
          <w:rFonts w:ascii="微軟正黑體" w:eastAsia="DengXian" w:hAnsi="微軟正黑體" w:hint="eastAsia"/>
          <w:sz w:val="24"/>
          <w:szCs w:val="24"/>
          <w:lang w:eastAsia="zh-CN"/>
        </w:rPr>
        <w:t>！</w:t>
      </w:r>
    </w:p>
    <w:p w14:paraId="0E1B5A81" w14:textId="77777777" w:rsidR="00ED5F8E" w:rsidRDefault="007A1153" w:rsidP="009A3857">
      <w:pPr>
        <w:pStyle w:val="BodyText"/>
        <w:tabs>
          <w:tab w:val="left" w:pos="654"/>
        </w:tabs>
        <w:spacing w:before="200" w:after="100" w:afterAutospacing="1" w:line="400" w:lineRule="exact"/>
        <w:ind w:left="115" w:firstLine="0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 w:rsidRPr="001E079F">
        <w:rPr>
          <w:rFonts w:ascii="微軟正黑體" w:eastAsia="微軟正黑體" w:hAnsi="微軟正黑體" w:hint="eastAsia"/>
          <w:sz w:val="24"/>
          <w:szCs w:val="24"/>
          <w:lang w:eastAsia="zh-TW"/>
        </w:rPr>
        <w:t>備註：</w:t>
      </w:r>
    </w:p>
    <w:p w14:paraId="40153CD9" w14:textId="77777777" w:rsidR="00320065" w:rsidRDefault="007A1153" w:rsidP="009A3857">
      <w:pPr>
        <w:pStyle w:val="BodyText"/>
        <w:numPr>
          <w:ilvl w:val="2"/>
          <w:numId w:val="1"/>
        </w:numPr>
        <w:tabs>
          <w:tab w:val="left" w:pos="654"/>
          <w:tab w:val="left" w:pos="900"/>
        </w:tabs>
        <w:spacing w:before="200" w:after="100" w:afterAutospacing="1" w:line="240" w:lineRule="exact"/>
        <w:ind w:firstLine="360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 w:rsidRPr="00715173">
        <w:rPr>
          <w:rFonts w:ascii="微軟正黑體" w:eastAsia="微軟正黑體" w:hAnsi="微軟正黑體" w:hint="eastAsia"/>
          <w:sz w:val="24"/>
          <w:szCs w:val="24"/>
          <w:lang w:eastAsia="zh-TW"/>
        </w:rPr>
        <w:t>項目</w:t>
      </w:r>
      <w:r w:rsidRPr="00715173">
        <w:rPr>
          <w:rFonts w:ascii="微軟正黑體" w:eastAsia="微軟正黑體" w:hAnsi="微軟正黑體"/>
          <w:sz w:val="24"/>
          <w:szCs w:val="24"/>
          <w:lang w:eastAsia="zh-TW"/>
        </w:rPr>
        <w:t>1a</w:t>
      </w:r>
      <w:r w:rsidRPr="00715173">
        <w:rPr>
          <w:rFonts w:ascii="微軟正黑體" w:eastAsia="微軟正黑體" w:hAnsi="微軟正黑體" w:hint="eastAsia"/>
          <w:sz w:val="24"/>
          <w:szCs w:val="24"/>
          <w:lang w:eastAsia="zh-TW"/>
        </w:rPr>
        <w:t>（太陽能和風能系統發電容量</w:t>
      </w:r>
      <w:r w:rsidRPr="00715173">
        <w:rPr>
          <w:rFonts w:ascii="微軟正黑體" w:eastAsia="微軟正黑體" w:hAnsi="微軟正黑體"/>
          <w:sz w:val="24"/>
          <w:szCs w:val="24"/>
          <w:lang w:eastAsia="zh-TW"/>
        </w:rPr>
        <w:t xml:space="preserve"> </w:t>
      </w:r>
      <w:r w:rsidRPr="00715173">
        <w:rPr>
          <w:rFonts w:eastAsia="微軟正黑體" w:cs="Arial"/>
          <w:sz w:val="24"/>
          <w:szCs w:val="24"/>
          <w:lang w:eastAsia="zh-TW"/>
        </w:rPr>
        <w:t>≤</w:t>
      </w:r>
      <w:r w:rsidRPr="00715173">
        <w:rPr>
          <w:rFonts w:ascii="微軟正黑體" w:eastAsia="微軟正黑體" w:hAnsi="微軟正黑體"/>
          <w:sz w:val="24"/>
          <w:szCs w:val="24"/>
          <w:lang w:eastAsia="zh-TW"/>
        </w:rPr>
        <w:t>1MW</w:t>
      </w:r>
      <w:r w:rsidRPr="00715173">
        <w:rPr>
          <w:rFonts w:ascii="微軟正黑體" w:eastAsia="微軟正黑體" w:hAnsi="微軟正黑體" w:hint="eastAsia"/>
          <w:sz w:val="24"/>
          <w:szCs w:val="24"/>
          <w:lang w:eastAsia="zh-TW"/>
        </w:rPr>
        <w:t>）無需簽署電網接駁協議書</w:t>
      </w:r>
      <w:r w:rsidR="00715173" w:rsidRPr="00715173">
        <w:rPr>
          <w:rFonts w:ascii="微軟正黑體" w:eastAsia="微軟正黑體" w:hAnsi="微軟正黑體"/>
          <w:sz w:val="24"/>
          <w:szCs w:val="24"/>
          <w:lang w:eastAsia="zh-TW"/>
        </w:rPr>
        <w:t xml:space="preserve"> </w:t>
      </w:r>
    </w:p>
    <w:p w14:paraId="2AFA903A" w14:textId="6E0C7557" w:rsidR="00BA24CA" w:rsidRPr="00EF39D4" w:rsidRDefault="00ED5F8E" w:rsidP="00EF39D4">
      <w:pPr>
        <w:pStyle w:val="BodyText"/>
        <w:numPr>
          <w:ilvl w:val="2"/>
          <w:numId w:val="1"/>
        </w:numPr>
        <w:tabs>
          <w:tab w:val="left" w:pos="654"/>
          <w:tab w:val="left" w:pos="900"/>
        </w:tabs>
        <w:spacing w:before="200" w:after="100" w:afterAutospacing="1" w:line="200" w:lineRule="exact"/>
        <w:ind w:firstLine="360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hyperlink r:id="rId15" w:history="1">
        <w:r w:rsidRPr="00762941">
          <w:rPr>
            <w:rStyle w:val="Hyperlink"/>
            <w:rFonts w:ascii="微軟正黑體" w:eastAsia="微軟正黑體" w:hAnsi="微軟正黑體" w:cs="MingLiU"/>
            <w:sz w:val="24"/>
            <w:szCs w:val="24"/>
            <w:lang w:eastAsia="zh-TW"/>
          </w:rPr>
          <w:t>可再生能源系</w:t>
        </w:r>
        <w:r w:rsidRPr="00762941">
          <w:rPr>
            <w:rStyle w:val="Hyperlink"/>
            <w:rFonts w:ascii="微軟正黑體" w:eastAsia="微軟正黑體" w:hAnsi="微軟正黑體" w:cs="MingLiU"/>
            <w:sz w:val="24"/>
            <w:szCs w:val="24"/>
            <w:lang w:eastAsia="zh-TW"/>
          </w:rPr>
          <w:t>統</w:t>
        </w:r>
        <w:r w:rsidRPr="00762941">
          <w:rPr>
            <w:rStyle w:val="Hyperlink"/>
            <w:rFonts w:ascii="微軟正黑體" w:eastAsia="微軟正黑體" w:hAnsi="微軟正黑體" w:cs="MingLiU"/>
            <w:sz w:val="24"/>
            <w:szCs w:val="24"/>
            <w:lang w:eastAsia="zh-TW"/>
          </w:rPr>
          <w:t>終止表格</w:t>
        </w:r>
      </w:hyperlink>
    </w:p>
    <w:sectPr w:rsidR="00BA24CA" w:rsidRPr="00EF39D4" w:rsidSect="00EA23F5">
      <w:footerReference w:type="default" r:id="rId16"/>
      <w:pgSz w:w="14400" w:h="10800" w:orient="landscape"/>
      <w:pgMar w:top="700" w:right="10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507A5" w14:textId="77777777" w:rsidR="003C7AC8" w:rsidRDefault="003C7AC8" w:rsidP="006973C4">
      <w:r>
        <w:separator/>
      </w:r>
    </w:p>
  </w:endnote>
  <w:endnote w:type="continuationSeparator" w:id="0">
    <w:p w14:paraId="7662D9A7" w14:textId="77777777" w:rsidR="003C7AC8" w:rsidRDefault="003C7AC8" w:rsidP="006973C4">
      <w:r>
        <w:continuationSeparator/>
      </w:r>
    </w:p>
  </w:endnote>
  <w:endnote w:type="continuationNotice" w:id="1">
    <w:p w14:paraId="711E527B" w14:textId="77777777" w:rsidR="003C7AC8" w:rsidRDefault="003C7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05"/>
      <w:gridCol w:w="4305"/>
      <w:gridCol w:w="4305"/>
    </w:tblGrid>
    <w:tr w:rsidR="279D45AA" w14:paraId="71BF6F86" w14:textId="77777777" w:rsidTr="00D5347F">
      <w:trPr>
        <w:trHeight w:val="300"/>
      </w:trPr>
      <w:tc>
        <w:tcPr>
          <w:tcW w:w="4305" w:type="dxa"/>
        </w:tcPr>
        <w:p w14:paraId="0A0BA18E" w14:textId="39846902" w:rsidR="279D45AA" w:rsidRDefault="279D45AA" w:rsidP="00D5347F">
          <w:pPr>
            <w:pStyle w:val="Header"/>
            <w:ind w:left="-115"/>
          </w:pPr>
        </w:p>
      </w:tc>
      <w:tc>
        <w:tcPr>
          <w:tcW w:w="4305" w:type="dxa"/>
        </w:tcPr>
        <w:p w14:paraId="510EEA81" w14:textId="5D65D349" w:rsidR="279D45AA" w:rsidRDefault="279D45AA" w:rsidP="00D5347F">
          <w:pPr>
            <w:pStyle w:val="Header"/>
            <w:jc w:val="center"/>
          </w:pPr>
        </w:p>
      </w:tc>
      <w:tc>
        <w:tcPr>
          <w:tcW w:w="4305" w:type="dxa"/>
        </w:tcPr>
        <w:p w14:paraId="5C488C4C" w14:textId="4CF6BF69" w:rsidR="279D45AA" w:rsidRDefault="279D45AA" w:rsidP="00D5347F">
          <w:pPr>
            <w:pStyle w:val="Header"/>
            <w:ind w:right="-115"/>
            <w:jc w:val="right"/>
          </w:pPr>
        </w:p>
      </w:tc>
    </w:tr>
  </w:tbl>
  <w:p w14:paraId="25A6F719" w14:textId="430E5907" w:rsidR="279D45AA" w:rsidRDefault="279D45AA" w:rsidP="00D53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B0222" w14:textId="77777777" w:rsidR="003C7AC8" w:rsidRDefault="003C7AC8" w:rsidP="006973C4">
      <w:r>
        <w:separator/>
      </w:r>
    </w:p>
  </w:footnote>
  <w:footnote w:type="continuationSeparator" w:id="0">
    <w:p w14:paraId="207E5DDC" w14:textId="77777777" w:rsidR="003C7AC8" w:rsidRDefault="003C7AC8" w:rsidP="006973C4">
      <w:r>
        <w:continuationSeparator/>
      </w:r>
    </w:p>
  </w:footnote>
  <w:footnote w:type="continuationNotice" w:id="1">
    <w:p w14:paraId="77B807E4" w14:textId="77777777" w:rsidR="003C7AC8" w:rsidRDefault="003C7A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B395A"/>
    <w:multiLevelType w:val="hybridMultilevel"/>
    <w:tmpl w:val="C1463378"/>
    <w:lvl w:ilvl="0" w:tplc="A87E861E">
      <w:start w:val="1"/>
      <w:numFmt w:val="decimal"/>
      <w:lvlText w:val="%1."/>
      <w:lvlJc w:val="left"/>
      <w:pPr>
        <w:ind w:hanging="540"/>
      </w:pPr>
      <w:rPr>
        <w:rFonts w:ascii="Arial" w:eastAsia="Arial" w:hAnsi="Arial" w:hint="default"/>
        <w:spacing w:val="-1"/>
        <w:sz w:val="28"/>
        <w:szCs w:val="36"/>
      </w:rPr>
    </w:lvl>
    <w:lvl w:ilvl="1" w:tplc="0409001B">
      <w:start w:val="1"/>
      <w:numFmt w:val="lowerRoman"/>
      <w:lvlText w:val="%2."/>
      <w:lvlJc w:val="right"/>
      <w:pPr>
        <w:ind w:left="-180" w:hanging="360"/>
      </w:pPr>
    </w:lvl>
    <w:lvl w:ilvl="2" w:tplc="0409001B">
      <w:start w:val="1"/>
      <w:numFmt w:val="lowerRoman"/>
      <w:lvlText w:val="%3."/>
      <w:lvlJc w:val="right"/>
      <w:pPr>
        <w:ind w:left="360" w:hanging="360"/>
      </w:pPr>
    </w:lvl>
    <w:lvl w:ilvl="3" w:tplc="0409001B">
      <w:start w:val="1"/>
      <w:numFmt w:val="lowerRoman"/>
      <w:lvlText w:val="%4."/>
      <w:lvlJc w:val="right"/>
      <w:pPr>
        <w:ind w:left="360" w:hanging="360"/>
      </w:pPr>
    </w:lvl>
    <w:lvl w:ilvl="4" w:tplc="0FD0EC2C">
      <w:start w:val="1"/>
      <w:numFmt w:val="bullet"/>
      <w:lvlText w:val="•"/>
      <w:lvlJc w:val="left"/>
      <w:rPr>
        <w:rFonts w:hint="default"/>
      </w:rPr>
    </w:lvl>
    <w:lvl w:ilvl="5" w:tplc="14545F7A">
      <w:start w:val="1"/>
      <w:numFmt w:val="bullet"/>
      <w:lvlText w:val="•"/>
      <w:lvlJc w:val="left"/>
      <w:rPr>
        <w:rFonts w:hint="default"/>
      </w:rPr>
    </w:lvl>
    <w:lvl w:ilvl="6" w:tplc="64568F2C">
      <w:start w:val="1"/>
      <w:numFmt w:val="bullet"/>
      <w:lvlText w:val="•"/>
      <w:lvlJc w:val="left"/>
      <w:rPr>
        <w:rFonts w:hint="default"/>
      </w:rPr>
    </w:lvl>
    <w:lvl w:ilvl="7" w:tplc="0409001B">
      <w:start w:val="1"/>
      <w:numFmt w:val="lowerRoman"/>
      <w:lvlText w:val="%8."/>
      <w:lvlJc w:val="right"/>
      <w:pPr>
        <w:ind w:left="360" w:hanging="360"/>
      </w:pPr>
    </w:lvl>
    <w:lvl w:ilvl="8" w:tplc="E848B238">
      <w:start w:val="1"/>
      <w:numFmt w:val="bullet"/>
      <w:lvlText w:val="•"/>
      <w:lvlJc w:val="left"/>
      <w:rPr>
        <w:rFonts w:hint="default"/>
      </w:rPr>
    </w:lvl>
  </w:abstractNum>
  <w:num w:numId="1" w16cid:durableId="164924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F5"/>
    <w:rsid w:val="00026EBB"/>
    <w:rsid w:val="00037701"/>
    <w:rsid w:val="0005174C"/>
    <w:rsid w:val="00065E46"/>
    <w:rsid w:val="00067F8A"/>
    <w:rsid w:val="00092E4D"/>
    <w:rsid w:val="000A5476"/>
    <w:rsid w:val="000C2AD1"/>
    <w:rsid w:val="00110DCC"/>
    <w:rsid w:val="0015526F"/>
    <w:rsid w:val="00181A8E"/>
    <w:rsid w:val="001C0205"/>
    <w:rsid w:val="001E079F"/>
    <w:rsid w:val="001F2A8A"/>
    <w:rsid w:val="0020238F"/>
    <w:rsid w:val="00223531"/>
    <w:rsid w:val="002262F6"/>
    <w:rsid w:val="002549F2"/>
    <w:rsid w:val="00254BBE"/>
    <w:rsid w:val="00266C92"/>
    <w:rsid w:val="0027381E"/>
    <w:rsid w:val="00277B8F"/>
    <w:rsid w:val="00292D15"/>
    <w:rsid w:val="00297522"/>
    <w:rsid w:val="002A4089"/>
    <w:rsid w:val="002E553C"/>
    <w:rsid w:val="00320065"/>
    <w:rsid w:val="00332091"/>
    <w:rsid w:val="0035181C"/>
    <w:rsid w:val="00353E50"/>
    <w:rsid w:val="00387CC3"/>
    <w:rsid w:val="003A3EA6"/>
    <w:rsid w:val="003C7AC8"/>
    <w:rsid w:val="003F00C4"/>
    <w:rsid w:val="00431503"/>
    <w:rsid w:val="0046629A"/>
    <w:rsid w:val="00496CC4"/>
    <w:rsid w:val="005046E7"/>
    <w:rsid w:val="005125D5"/>
    <w:rsid w:val="00537CFE"/>
    <w:rsid w:val="0054344E"/>
    <w:rsid w:val="00544A8A"/>
    <w:rsid w:val="00560A28"/>
    <w:rsid w:val="005A711B"/>
    <w:rsid w:val="005B10D7"/>
    <w:rsid w:val="005B140F"/>
    <w:rsid w:val="005C178E"/>
    <w:rsid w:val="005D6738"/>
    <w:rsid w:val="00601FCB"/>
    <w:rsid w:val="0062414F"/>
    <w:rsid w:val="00636FDD"/>
    <w:rsid w:val="00643D3D"/>
    <w:rsid w:val="00690B4C"/>
    <w:rsid w:val="006969AA"/>
    <w:rsid w:val="006973C4"/>
    <w:rsid w:val="006A2BC3"/>
    <w:rsid w:val="006B615D"/>
    <w:rsid w:val="006F4F7A"/>
    <w:rsid w:val="00701F82"/>
    <w:rsid w:val="00707B94"/>
    <w:rsid w:val="0071298D"/>
    <w:rsid w:val="00715173"/>
    <w:rsid w:val="00762311"/>
    <w:rsid w:val="00762941"/>
    <w:rsid w:val="00791A7F"/>
    <w:rsid w:val="007931CF"/>
    <w:rsid w:val="007A1153"/>
    <w:rsid w:val="007A1B00"/>
    <w:rsid w:val="007A390F"/>
    <w:rsid w:val="007D1DB4"/>
    <w:rsid w:val="00830986"/>
    <w:rsid w:val="008373C4"/>
    <w:rsid w:val="008450B8"/>
    <w:rsid w:val="00845307"/>
    <w:rsid w:val="0086607D"/>
    <w:rsid w:val="0088362F"/>
    <w:rsid w:val="008B0854"/>
    <w:rsid w:val="00912346"/>
    <w:rsid w:val="00950513"/>
    <w:rsid w:val="00952D41"/>
    <w:rsid w:val="009A0BD4"/>
    <w:rsid w:val="009A3857"/>
    <w:rsid w:val="009A49CA"/>
    <w:rsid w:val="009C7835"/>
    <w:rsid w:val="009E22A9"/>
    <w:rsid w:val="009F5952"/>
    <w:rsid w:val="009F71BF"/>
    <w:rsid w:val="009F7F30"/>
    <w:rsid w:val="00A14C85"/>
    <w:rsid w:val="00A277D0"/>
    <w:rsid w:val="00A43D23"/>
    <w:rsid w:val="00A74FBB"/>
    <w:rsid w:val="00A809D4"/>
    <w:rsid w:val="00A932FF"/>
    <w:rsid w:val="00AF6A6A"/>
    <w:rsid w:val="00B41E11"/>
    <w:rsid w:val="00B47112"/>
    <w:rsid w:val="00B61C83"/>
    <w:rsid w:val="00B64308"/>
    <w:rsid w:val="00B67929"/>
    <w:rsid w:val="00BA0EB8"/>
    <w:rsid w:val="00BA24CA"/>
    <w:rsid w:val="00BB4E84"/>
    <w:rsid w:val="00BC1BCC"/>
    <w:rsid w:val="00BC5977"/>
    <w:rsid w:val="00BE02A7"/>
    <w:rsid w:val="00C21E0D"/>
    <w:rsid w:val="00C21EBF"/>
    <w:rsid w:val="00C93C78"/>
    <w:rsid w:val="00C95306"/>
    <w:rsid w:val="00CB0733"/>
    <w:rsid w:val="00CB1055"/>
    <w:rsid w:val="00D06716"/>
    <w:rsid w:val="00D269E4"/>
    <w:rsid w:val="00D5347F"/>
    <w:rsid w:val="00D5426A"/>
    <w:rsid w:val="00D6406A"/>
    <w:rsid w:val="00DD3A16"/>
    <w:rsid w:val="00DF4D50"/>
    <w:rsid w:val="00E454BD"/>
    <w:rsid w:val="00E77C8B"/>
    <w:rsid w:val="00E87C0E"/>
    <w:rsid w:val="00EA23F5"/>
    <w:rsid w:val="00EB2138"/>
    <w:rsid w:val="00EB739F"/>
    <w:rsid w:val="00ED5F8E"/>
    <w:rsid w:val="00EF39D4"/>
    <w:rsid w:val="00F014AF"/>
    <w:rsid w:val="00F55151"/>
    <w:rsid w:val="00F90D8A"/>
    <w:rsid w:val="00FB19FF"/>
    <w:rsid w:val="00FE4E2F"/>
    <w:rsid w:val="279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FB6D4"/>
  <w15:chartTrackingRefBased/>
  <w15:docId w15:val="{E656584E-CA29-42EE-8C4B-2D447B78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23F5"/>
    <w:pPr>
      <w:widowControl w:val="0"/>
      <w:spacing w:after="0" w:line="240" w:lineRule="auto"/>
    </w:pPr>
    <w:rPr>
      <w:rFonts w:eastAsia="新細明體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23F5"/>
    <w:pPr>
      <w:ind w:left="1374" w:hanging="540"/>
    </w:pPr>
    <w:rPr>
      <w:rFonts w:ascii="Arial" w:eastAsia="Arial" w:hAnsi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EA23F5"/>
    <w:rPr>
      <w:rFonts w:ascii="Arial" w:eastAsia="Arial" w:hAnsi="Arial"/>
      <w:sz w:val="36"/>
      <w:szCs w:val="3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A23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4BB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B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73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3C4"/>
    <w:rPr>
      <w:rFonts w:eastAsia="新細明體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973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3C4"/>
    <w:rPr>
      <w:rFonts w:eastAsia="新細明體"/>
      <w:lang w:val="en-US" w:eastAsia="en-US"/>
    </w:rPr>
  </w:style>
  <w:style w:type="paragraph" w:styleId="Revision">
    <w:name w:val="Revision"/>
    <w:hidden/>
    <w:uiPriority w:val="99"/>
    <w:semiHidden/>
    <w:rsid w:val="00DF4D50"/>
    <w:pPr>
      <w:spacing w:after="0" w:line="240" w:lineRule="auto"/>
    </w:pPr>
    <w:rPr>
      <w:rFonts w:eastAsia="新細明體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5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1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151"/>
    <w:rPr>
      <w:rFonts w:eastAsia="新細明體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151"/>
    <w:rPr>
      <w:rFonts w:eastAsia="新細明體"/>
      <w:b/>
      <w:bCs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38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381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7381E"/>
  </w:style>
  <w:style w:type="paragraph" w:styleId="ListParagraph">
    <w:name w:val="List Paragraph"/>
    <w:basedOn w:val="Normal"/>
    <w:uiPriority w:val="34"/>
    <w:qFormat/>
    <w:rsid w:val="0027381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lp.com.hk/content/dam/clphk/documents/1-17/feed-in-tariff/apply-grid-connection/chi-2022-april/2022_04%20-%20T%20and%20C%20Report%20Template%20(chi)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lp.com.hk/content/dam/clphk/documents/1-17/feed-in-tariff/apply-grid-connection/chi-2022-april/2022_04%20-%20RE%20Operation%20Procedure%20Template%20(Chi)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.emsd.gov.hk/files/technical_guideline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lp.com.hk/content/dam/clphk/documents/1-17/feed-in-tariff/apply-grid-connection/termination/2024_11%20-%20RE%20Termination%20Application%20Form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lp.com.hk/content/dam/clphk/documents/1-17/feed-in-tariff/apply-grid-connection/en/2021_10_26%20-%20GCA%20up%20to%201MW%20Chi%20(Clean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F26619F3D194BBAE89FF91DE2DC64" ma:contentTypeVersion="17" ma:contentTypeDescription="Create a new document." ma:contentTypeScope="" ma:versionID="d30e4df4c1e495c2b82c5b2db756454b">
  <xsd:schema xmlns:xsd="http://www.w3.org/2001/XMLSchema" xmlns:xs="http://www.w3.org/2001/XMLSchema" xmlns:p="http://schemas.microsoft.com/office/2006/metadata/properties" xmlns:ns2="d58fc1b0-b1c5-4697-b088-1958db88b292" xmlns:ns3="3a51f692-5603-4015-8b32-38f34dd11e46" targetNamespace="http://schemas.microsoft.com/office/2006/metadata/properties" ma:root="true" ma:fieldsID="5155519a42f8d7b35504c9d28059aff4" ns2:_="" ns3:_="">
    <xsd:import namespace="d58fc1b0-b1c5-4697-b088-1958db88b292"/>
    <xsd:import namespace="3a51f692-5603-4015-8b32-38f34dd11e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fc1b0-b1c5-4697-b088-1958db88b2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1f692-5603-4015-8b32-38f34dd11e4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1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58fc1b0-b1c5-4697-b088-1958db88b292" xsi:nil="true"/>
    <_dlc_DocId xmlns="d58fc1b0-b1c5-4697-b088-1958db88b292">PHQRAUASAN6T-1556235237-1312160</_dlc_DocId>
    <_dlc_DocIdUrl xmlns="d58fc1b0-b1c5-4697-b088-1958db88b292">
      <Url>https://clpgroup.sharepoint.com/sites/sp_org_teams_clpp_psbg_amd_np/_layouts/15/DocIdRedir.aspx?ID=PHQRAUASAN6T-1556235237-1312160</Url>
      <Description>PHQRAUASAN6T-1556235237-1312160</Description>
    </_dlc_DocIdUrl>
    <_Flow_SignoffStatus xmlns="3a51f692-5603-4015-8b32-38f34dd11e46" xsi:nil="true"/>
  </documentManagement>
</p:properties>
</file>

<file path=customXml/itemProps1.xml><?xml version="1.0" encoding="utf-8"?>
<ds:datastoreItem xmlns:ds="http://schemas.openxmlformats.org/officeDocument/2006/customXml" ds:itemID="{0D5B1E74-4756-44D6-B600-91600EDC90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4CA179-67ED-4812-A35E-1164079DD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5BFC9-5F0C-4252-9755-123D04C72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fc1b0-b1c5-4697-b088-1958db88b292"/>
    <ds:schemaRef ds:uri="3a51f692-5603-4015-8b32-38f34dd11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BF962-0B29-4101-B738-9F68DAD3DF13}">
  <ds:schemaRefs>
    <ds:schemaRef ds:uri="http://schemas.microsoft.com/office/2006/metadata/properties"/>
    <ds:schemaRef ds:uri="http://schemas.microsoft.com/office/infopath/2007/PartnerControls"/>
    <ds:schemaRef ds:uri="d58fc1b0-b1c5-4697-b088-1958db88b292"/>
    <ds:schemaRef ds:uri="3a51f692-5603-4015-8b32-38f34dd11e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 Power Hong Kong Ltd.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To, Tracy Yee Yan</dc:creator>
  <cp:keywords/>
  <dc:description/>
  <cp:lastModifiedBy>Lim, Ronald Tsz Leung</cp:lastModifiedBy>
  <cp:revision>70</cp:revision>
  <dcterms:created xsi:type="dcterms:W3CDTF">2021-07-30T08:50:00Z</dcterms:created>
  <dcterms:modified xsi:type="dcterms:W3CDTF">2024-12-09T03:31:00Z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2018-03-08T00:00:00Z</vt:filetime>
  </property>
  <property fmtid="{D5CDD505-2E9C-101B-9397-08002B2CF9AE}" pid="3" name="Created">
    <vt:filetime>2015-09-04T00:00:00Z</vt:filetime>
  </property>
  <property fmtid="{D5CDD505-2E9C-101B-9397-08002B2CF9AE}" pid="4" name="ContentTypeId">
    <vt:lpwstr>0x010100559F26619F3D194BBAE89FF91DE2DC64</vt:lpwstr>
  </property>
  <property fmtid="{D5CDD505-2E9C-101B-9397-08002B2CF9AE}" pid="5" name="_dlc_DocIdItemGuid">
    <vt:lpwstr>4a6a5e4b-5a4d-43a0-b519-5a37770610ad</vt:lpwstr>
  </property>
</Properties>
</file>